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184763" w:rsidP="00184763">
            <w:pPr>
              <w:pStyle w:val="berschrift2"/>
              <w:rPr>
                <w:rFonts w:ascii="QuaySansITCTT" w:hAnsi="QuaySansITCTT"/>
              </w:rPr>
            </w:pPr>
            <w:r w:rsidRPr="007727E9">
              <w:rPr>
                <w:rFonts w:ascii="QuaySansITCTT" w:hAnsi="QuaySansITCT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063D4EF7" wp14:editId="790B1140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-24765</wp:posOffset>
                  </wp:positionV>
                  <wp:extent cx="1371600" cy="518795"/>
                  <wp:effectExtent l="0" t="0" r="0" b="0"/>
                  <wp:wrapNone/>
                  <wp:docPr id="3" name="Bild 2" descr="Conec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ec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7727E9" w:rsidRPr="00AD38CB" w:rsidRDefault="00EF0324" w:rsidP="000D62D2">
      <w:pPr>
        <w:rPr>
          <w:rFonts w:ascii="Times New Roman" w:hAnsi="Times New Roman" w:cs="Times New Roman"/>
          <w:sz w:val="56"/>
          <w:szCs w:val="56"/>
        </w:rPr>
      </w:pPr>
      <w:r w:rsidRPr="00AD38CB">
        <w:rPr>
          <w:rFonts w:ascii="Times New Roman" w:hAnsi="Times New Roman" w:cs="Times New Roman"/>
          <w:sz w:val="56"/>
          <w:szCs w:val="56"/>
        </w:rPr>
        <w:t>Pressemitteilung</w:t>
      </w:r>
      <w:r w:rsidR="006C6AC6" w:rsidRPr="00AD38CB">
        <w:rPr>
          <w:rFonts w:ascii="Times New Roman" w:hAnsi="Times New Roman" w:cs="Times New Roman"/>
          <w:sz w:val="56"/>
          <w:szCs w:val="56"/>
        </w:rPr>
        <w:t xml:space="preserve"> </w:t>
      </w:r>
      <w:r w:rsidR="00D609E4">
        <w:rPr>
          <w:rFonts w:ascii="Times New Roman" w:hAnsi="Times New Roman" w:cs="Times New Roman"/>
          <w:sz w:val="56"/>
          <w:szCs w:val="56"/>
        </w:rPr>
        <w:t>1</w:t>
      </w:r>
      <w:r w:rsidR="007A0AA9">
        <w:rPr>
          <w:rFonts w:ascii="Times New Roman" w:hAnsi="Times New Roman" w:cs="Times New Roman"/>
          <w:sz w:val="56"/>
          <w:szCs w:val="56"/>
        </w:rPr>
        <w:t>.02</w:t>
      </w:r>
      <w:r w:rsidR="006C6AC6" w:rsidRPr="00AD38CB">
        <w:rPr>
          <w:rFonts w:ascii="Times New Roman" w:hAnsi="Times New Roman" w:cs="Times New Roman"/>
          <w:sz w:val="56"/>
          <w:szCs w:val="56"/>
        </w:rPr>
        <w:t>/20</w:t>
      </w:r>
      <w:r w:rsidR="00B61817">
        <w:rPr>
          <w:rFonts w:ascii="Times New Roman" w:hAnsi="Times New Roman" w:cs="Times New Roman"/>
          <w:sz w:val="56"/>
          <w:szCs w:val="56"/>
        </w:rPr>
        <w:t>20</w:t>
      </w:r>
    </w:p>
    <w:p w:rsidR="00A73816" w:rsidRDefault="006C6AC6" w:rsidP="00E737B8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E737B8">
        <w:rPr>
          <w:rFonts w:ascii="Times New Roman" w:hAnsi="Times New Roman"/>
          <w:color w:val="auto"/>
          <w:sz w:val="22"/>
          <w:szCs w:val="22"/>
        </w:rPr>
        <w:tab/>
      </w:r>
      <w:bookmarkStart w:id="0" w:name="_GoBack"/>
      <w:bookmarkEnd w:id="0"/>
      <w:r w:rsidR="00E963A6">
        <w:rPr>
          <w:rFonts w:ascii="Times New Roman" w:hAnsi="Times New Roman"/>
          <w:sz w:val="19"/>
          <w:szCs w:val="19"/>
        </w:rPr>
        <w:t>M12x1 S</w:t>
      </w:r>
      <w:r w:rsidR="00D3593F">
        <w:rPr>
          <w:rFonts w:ascii="Times New Roman" w:hAnsi="Times New Roman"/>
          <w:sz w:val="19"/>
          <w:szCs w:val="19"/>
        </w:rPr>
        <w:t>teckverbinder</w:t>
      </w:r>
      <w:r w:rsidR="00E963A6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="00E963A6">
        <w:rPr>
          <w:rFonts w:ascii="Times New Roman" w:hAnsi="Times New Roman"/>
          <w:sz w:val="19"/>
          <w:szCs w:val="19"/>
        </w:rPr>
        <w:t>umspritzt</w:t>
      </w:r>
      <w:proofErr w:type="spellEnd"/>
      <w:r w:rsidR="0013161B">
        <w:rPr>
          <w:rFonts w:ascii="Times New Roman" w:hAnsi="Times New Roman"/>
          <w:sz w:val="19"/>
          <w:szCs w:val="19"/>
        </w:rPr>
        <w:t xml:space="preserve"> </w:t>
      </w:r>
      <w:r w:rsidR="00AF33FA">
        <w:rPr>
          <w:rFonts w:ascii="Times New Roman" w:hAnsi="Times New Roman"/>
          <w:sz w:val="19"/>
          <w:szCs w:val="19"/>
        </w:rPr>
        <w:t xml:space="preserve">mit farbigen Überwurfelementen </w:t>
      </w:r>
      <w:r w:rsidR="0013161B">
        <w:rPr>
          <w:rFonts w:ascii="Times New Roman" w:hAnsi="Times New Roman"/>
          <w:sz w:val="19"/>
          <w:szCs w:val="19"/>
        </w:rPr>
        <w:t>erleichtern die Zuordnung bei komplexen Verkabelungen</w:t>
      </w:r>
      <w:r w:rsidR="006C10E4">
        <w:rPr>
          <w:rFonts w:ascii="Times New Roman" w:hAnsi="Times New Roman"/>
          <w:sz w:val="19"/>
          <w:szCs w:val="19"/>
        </w:rPr>
        <w:t xml:space="preserve"> für Anwendungsbereiche in der Kommunaltechnik und im Agrarsektor</w:t>
      </w:r>
    </w:p>
    <w:p w:rsidR="00453CA0" w:rsidRPr="00C82CFF" w:rsidRDefault="00453CA0" w:rsidP="00453CA0">
      <w:pPr>
        <w:rPr>
          <w:sz w:val="16"/>
          <w:szCs w:val="16"/>
        </w:rPr>
      </w:pPr>
    </w:p>
    <w:p w:rsidR="00265917" w:rsidRPr="0077504E" w:rsidRDefault="00473101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>
            <wp:extent cx="5551200" cy="27504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200" cy="27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770" w:rsidRPr="0077504E" w:rsidRDefault="00EC2EF2" w:rsidP="002967BF">
      <w:pPr>
        <w:jc w:val="both"/>
        <w:rPr>
          <w:rFonts w:ascii="Times New Roman" w:hAnsi="Times New Roman" w:cs="Times New Roman"/>
          <w:color w:val="060606"/>
          <w:sz w:val="16"/>
          <w:szCs w:val="16"/>
        </w:rPr>
      </w:pPr>
      <w:r w:rsidRPr="0077504E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8941B2" wp14:editId="1CAA0BC1">
                <wp:simplePos x="0" y="0"/>
                <wp:positionH relativeFrom="column">
                  <wp:posOffset>-91440</wp:posOffset>
                </wp:positionH>
                <wp:positionV relativeFrom="paragraph">
                  <wp:posOffset>18669</wp:posOffset>
                </wp:positionV>
                <wp:extent cx="4699635" cy="207010"/>
                <wp:effectExtent l="0" t="0" r="0" b="254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635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92525" w:rsidRPr="00AB14EC" w:rsidRDefault="00392525" w:rsidP="00473101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AB14EC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6"/>
                                <w:szCs w:val="16"/>
                              </w:rPr>
                              <w:t>Bildtext:</w:t>
                            </w:r>
                            <w:r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 w:rsidR="008D11F3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C0899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CONEC M12x1 </w:t>
                            </w:r>
                            <w:proofErr w:type="spellStart"/>
                            <w:r w:rsidR="001C0899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umspritzt</w:t>
                            </w:r>
                            <w:proofErr w:type="spellEnd"/>
                            <w:r w:rsidR="001C0899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mit </w:t>
                            </w:r>
                            <w:r w:rsidR="00762AA4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farbigem </w:t>
                            </w:r>
                            <w:r w:rsidR="001C0899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Kunststof</w:t>
                            </w:r>
                            <w:r w:rsidR="00762AA4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füberwurfelement, </w:t>
                            </w:r>
                            <w:r w:rsidR="000A6B74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Anschlussquerschnitt </w:t>
                            </w:r>
                            <w:r w:rsidR="00762AA4" w:rsidRPr="00AB14EC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0,75 mm²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7.2pt;margin-top:1.45pt;width:370.05pt;height:1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" filled="f" stroked="f">
                <v:textbox>
                  <w:txbxContent>
                    <w:p w:rsidR="00392525" w:rsidRPr="00AB14EC" w:rsidRDefault="00392525" w:rsidP="00473101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AB14EC">
                        <w:rPr>
                          <w:rFonts w:ascii="Times New Roman" w:hAnsi="Times New Roman" w:cs="Times New Roman"/>
                          <w:b/>
                          <w:i/>
                          <w:sz w:val="16"/>
                          <w:szCs w:val="16"/>
                        </w:rPr>
                        <w:t>Bildtext:</w:t>
                      </w:r>
                      <w:r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ab/>
                      </w:r>
                      <w:r w:rsidR="008D11F3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1C0899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CONEC M12x1 </w:t>
                      </w:r>
                      <w:proofErr w:type="spellStart"/>
                      <w:r w:rsidR="001C0899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umspritzt</w:t>
                      </w:r>
                      <w:proofErr w:type="spellEnd"/>
                      <w:r w:rsidR="001C0899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mit </w:t>
                      </w:r>
                      <w:r w:rsidR="00762AA4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farbigem </w:t>
                      </w:r>
                      <w:r w:rsidR="001C0899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Kunststof</w:t>
                      </w:r>
                      <w:r w:rsidR="00762AA4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füberwurfelement, </w:t>
                      </w:r>
                      <w:r w:rsidR="000A6B74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Anschlussquerschnitt </w:t>
                      </w:r>
                      <w:r w:rsidR="00762AA4" w:rsidRPr="00AB14EC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0,75 mm²</w:t>
                      </w:r>
                    </w:p>
                  </w:txbxContent>
                </v:textbox>
              </v:shape>
            </w:pict>
          </mc:Fallback>
        </mc:AlternateContent>
      </w:r>
    </w:p>
    <w:p w:rsidR="00C27EAA" w:rsidRPr="00C27EAA" w:rsidRDefault="00C27EAA" w:rsidP="001C089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6C10E4" w:rsidRDefault="006C10E4" w:rsidP="006C10E4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color w:val="060606"/>
          <w:sz w:val="20"/>
          <w:szCs w:val="20"/>
        </w:rPr>
        <w:t>Insbesondere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 xml:space="preserve"> für die Kommunaltechnik</w:t>
      </w:r>
      <w:r w:rsidR="00720259">
        <w:rPr>
          <w:rFonts w:ascii="Times New Roman" w:hAnsi="Times New Roman" w:cs="Times New Roman"/>
          <w:color w:val="060606"/>
          <w:sz w:val="20"/>
          <w:szCs w:val="20"/>
        </w:rPr>
        <w:t xml:space="preserve"> und 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 xml:space="preserve">den </w:t>
      </w:r>
      <w:r w:rsidR="00720259">
        <w:rPr>
          <w:rFonts w:ascii="Times New Roman" w:hAnsi="Times New Roman" w:cs="Times New Roman"/>
          <w:color w:val="060606"/>
          <w:sz w:val="20"/>
          <w:szCs w:val="20"/>
        </w:rPr>
        <w:t xml:space="preserve">Agrarsektor hat CONEC sein Produktportfolie der </w:t>
      </w:r>
      <w:proofErr w:type="spellStart"/>
      <w:r w:rsidR="00720259">
        <w:rPr>
          <w:rFonts w:ascii="Times New Roman" w:hAnsi="Times New Roman" w:cs="Times New Roman"/>
          <w:color w:val="060606"/>
          <w:sz w:val="20"/>
          <w:szCs w:val="20"/>
        </w:rPr>
        <w:t>umspritzten</w:t>
      </w:r>
      <w:proofErr w:type="spellEnd"/>
      <w:r w:rsidR="00720259">
        <w:rPr>
          <w:rFonts w:ascii="Times New Roman" w:hAnsi="Times New Roman" w:cs="Times New Roman"/>
          <w:color w:val="060606"/>
          <w:sz w:val="20"/>
          <w:szCs w:val="20"/>
        </w:rPr>
        <w:t xml:space="preserve"> M12x1 Steckverbinder 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 xml:space="preserve">um Varianten mit farbigen Kunststoffüberwurfelementen </w:t>
      </w:r>
      <w:r w:rsidR="00720259">
        <w:rPr>
          <w:rFonts w:ascii="Times New Roman" w:hAnsi="Times New Roman" w:cs="Times New Roman"/>
          <w:color w:val="060606"/>
          <w:sz w:val="20"/>
          <w:szCs w:val="20"/>
        </w:rPr>
        <w:t xml:space="preserve">erweitert. </w:t>
      </w:r>
    </w:p>
    <w:p w:rsidR="006C10E4" w:rsidRDefault="006C10E4" w:rsidP="006C10E4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5A4896" w:rsidRDefault="006C10E4" w:rsidP="001C089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color w:val="060606"/>
          <w:sz w:val="20"/>
          <w:szCs w:val="20"/>
        </w:rPr>
        <w:t>Die Möglichkeit zwischen 5 Farbvarianten (schwarz, weiß, gelb rot, blau, grün) zu wählen erleichtert die Zuordnung bei komplexen</w:t>
      </w:r>
      <w:r w:rsidR="0020493D">
        <w:rPr>
          <w:rFonts w:ascii="Times New Roman" w:hAnsi="Times New Roman" w:cs="Times New Roman"/>
          <w:color w:val="060606"/>
          <w:sz w:val="20"/>
          <w:szCs w:val="20"/>
        </w:rPr>
        <w:t xml:space="preserve"> Verkabelungen und mit </w:t>
      </w:r>
      <w:proofErr w:type="gramStart"/>
      <w:r w:rsidR="0020493D">
        <w:rPr>
          <w:rFonts w:ascii="Times New Roman" w:hAnsi="Times New Roman" w:cs="Times New Roman"/>
          <w:color w:val="060606"/>
          <w:sz w:val="20"/>
          <w:szCs w:val="20"/>
        </w:rPr>
        <w:t>eine</w:t>
      </w:r>
      <w:proofErr w:type="gramEnd"/>
      <w:r w:rsidR="0020493D">
        <w:rPr>
          <w:rFonts w:ascii="Times New Roman" w:hAnsi="Times New Roman" w:cs="Times New Roman"/>
          <w:color w:val="060606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60606"/>
          <w:sz w:val="20"/>
          <w:szCs w:val="20"/>
        </w:rPr>
        <w:t xml:space="preserve">Anschlussquerschnitt von </w:t>
      </w:r>
      <w:r w:rsidR="0020493D">
        <w:rPr>
          <w:rFonts w:ascii="Times New Roman" w:hAnsi="Times New Roman" w:cs="Times New Roman"/>
          <w:color w:val="060606"/>
          <w:sz w:val="20"/>
          <w:szCs w:val="20"/>
        </w:rPr>
        <w:t>bis zu 0,75 mm² bieten sich</w:t>
      </w:r>
      <w:r>
        <w:rPr>
          <w:rFonts w:ascii="Times New Roman" w:hAnsi="Times New Roman" w:cs="Times New Roman"/>
          <w:color w:val="060606"/>
          <w:sz w:val="20"/>
          <w:szCs w:val="20"/>
        </w:rPr>
        <w:t xml:space="preserve"> vielfältige Einsatzmöglichkeiten. </w:t>
      </w:r>
      <w:r w:rsidR="00720259">
        <w:rPr>
          <w:rFonts w:ascii="Times New Roman" w:hAnsi="Times New Roman" w:cs="Times New Roman"/>
          <w:color w:val="060606"/>
          <w:sz w:val="20"/>
          <w:szCs w:val="20"/>
        </w:rPr>
        <w:t>Das eingesetzte Kunststoffmaterial ist</w:t>
      </w:r>
      <w:r w:rsidR="001C0899" w:rsidRPr="001C0899">
        <w:rPr>
          <w:rFonts w:ascii="Times New Roman" w:hAnsi="Times New Roman" w:cs="Times New Roman"/>
          <w:color w:val="060606"/>
          <w:sz w:val="20"/>
          <w:szCs w:val="20"/>
        </w:rPr>
        <w:t xml:space="preserve"> beständig gegen schwache Säuren, Basen, Laugen und alkalischen Reinigungsmittel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 xml:space="preserve"> und somit perfekt für </w:t>
      </w:r>
      <w:r w:rsidR="001C0899" w:rsidRPr="001C0899">
        <w:rPr>
          <w:rFonts w:ascii="Times New Roman" w:hAnsi="Times New Roman" w:cs="Times New Roman"/>
          <w:color w:val="060606"/>
          <w:sz w:val="20"/>
          <w:szCs w:val="20"/>
        </w:rPr>
        <w:t>Anwendungsbereich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>e</w:t>
      </w:r>
      <w:r w:rsidR="001C0899" w:rsidRPr="001C0899">
        <w:rPr>
          <w:rFonts w:ascii="Times New Roman" w:hAnsi="Times New Roman" w:cs="Times New Roman"/>
          <w:color w:val="060606"/>
          <w:sz w:val="20"/>
          <w:szCs w:val="20"/>
        </w:rPr>
        <w:t>, wo das chemische Umfeld keinen Einsatz von Zink-Druckguss Verschraubungen zulässt</w:t>
      </w:r>
      <w:r w:rsidR="00E737B8">
        <w:rPr>
          <w:rFonts w:ascii="Times New Roman" w:hAnsi="Times New Roman" w:cs="Times New Roman"/>
          <w:color w:val="060606"/>
          <w:sz w:val="20"/>
          <w:szCs w:val="20"/>
        </w:rPr>
        <w:t xml:space="preserve">. </w:t>
      </w:r>
    </w:p>
    <w:p w:rsidR="006C10E4" w:rsidRPr="001C0899" w:rsidRDefault="006C10E4" w:rsidP="001C089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E47432" w:rsidRDefault="001F57AD" w:rsidP="00E7769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color w:val="060606"/>
          <w:sz w:val="20"/>
          <w:szCs w:val="20"/>
        </w:rPr>
        <w:t xml:space="preserve">Typische Anwendungsbeispiele sind </w:t>
      </w:r>
      <w:r w:rsidR="001C0899" w:rsidRPr="001C0899">
        <w:rPr>
          <w:rFonts w:ascii="Times New Roman" w:hAnsi="Times New Roman" w:cs="Times New Roman"/>
          <w:color w:val="060606"/>
          <w:sz w:val="20"/>
          <w:szCs w:val="20"/>
        </w:rPr>
        <w:t>Dosierpumpen zur Aufbereitung von Trinkwasser, Abwasser und Brauchwasser, Dosieranlagen und Desinfektionssystem</w:t>
      </w:r>
      <w:r w:rsidR="00D51708">
        <w:rPr>
          <w:rFonts w:ascii="Times New Roman" w:hAnsi="Times New Roman" w:cs="Times New Roman"/>
          <w:color w:val="060606"/>
          <w:sz w:val="20"/>
          <w:szCs w:val="20"/>
        </w:rPr>
        <w:t>e</w:t>
      </w:r>
      <w:r w:rsidR="001C0899" w:rsidRPr="001C0899">
        <w:rPr>
          <w:rFonts w:ascii="Times New Roman" w:hAnsi="Times New Roman" w:cs="Times New Roman"/>
          <w:color w:val="060606"/>
          <w:sz w:val="20"/>
          <w:szCs w:val="20"/>
        </w:rPr>
        <w:t xml:space="preserve"> für den industriellen Gebrauch sowie Anwendungen im Agrarbereich.</w:t>
      </w:r>
    </w:p>
    <w:p w:rsidR="00A23D75" w:rsidRPr="00504DCF" w:rsidRDefault="001F57AD" w:rsidP="00E7769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90697F" wp14:editId="4A2BD021">
                <wp:simplePos x="0" y="0"/>
                <wp:positionH relativeFrom="column">
                  <wp:posOffset>3255010</wp:posOffset>
                </wp:positionH>
                <wp:positionV relativeFrom="paragraph">
                  <wp:posOffset>114300</wp:posOffset>
                </wp:positionV>
                <wp:extent cx="2474595" cy="804545"/>
                <wp:effectExtent l="0" t="0" r="20955" b="1460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BA9" w:rsidRPr="007A6FFE" w:rsidRDefault="00B92BA9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1C0899" w:rsidRPr="001C0899" w:rsidRDefault="00B92BA9" w:rsidP="001C089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BF5F1B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 xml:space="preserve">• </w:t>
                            </w:r>
                            <w:r w:rsidR="001C0899" w:rsidRPr="001C089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Chemieindustrie</w:t>
                            </w:r>
                          </w:p>
                          <w:p w:rsidR="001C0899" w:rsidRPr="001C0899" w:rsidRDefault="001C0899" w:rsidP="001C089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1C089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• Land- und Baumaschinen</w:t>
                            </w:r>
                          </w:p>
                          <w:p w:rsidR="001C0899" w:rsidRPr="001C0899" w:rsidRDefault="001C0899" w:rsidP="001C089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1C089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• Lebensmittelindustrie</w:t>
                            </w:r>
                          </w:p>
                          <w:p w:rsidR="00B92BA9" w:rsidRPr="00264570" w:rsidRDefault="001C0899" w:rsidP="00B92BA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1C089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• Kommunaltechnik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256.3pt;margin-top:9pt;width:194.85pt;height:6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" strokecolor="#95b3d7 [1940]">
                <v:textbox>
                  <w:txbxContent>
                    <w:p w:rsidR="00B92BA9" w:rsidRPr="007A6FFE" w:rsidRDefault="00B92BA9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1C0899" w:rsidRPr="001C0899" w:rsidRDefault="00B92BA9" w:rsidP="001C089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BF5F1B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 xml:space="preserve">• </w:t>
                      </w:r>
                      <w:r w:rsidR="001C0899" w:rsidRPr="001C089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Chemieindustrie</w:t>
                      </w:r>
                    </w:p>
                    <w:p w:rsidR="001C0899" w:rsidRPr="001C0899" w:rsidRDefault="001C0899" w:rsidP="001C089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1C089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• Land- und Baumaschinen</w:t>
                      </w:r>
                    </w:p>
                    <w:p w:rsidR="001C0899" w:rsidRPr="001C0899" w:rsidRDefault="001C0899" w:rsidP="001C089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1C089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• Lebensmittelindustrie</w:t>
                      </w:r>
                    </w:p>
                    <w:p w:rsidR="00B92BA9" w:rsidRPr="00264570" w:rsidRDefault="001C0899" w:rsidP="00B92BA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1C089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• Kommunaltechnik</w:t>
                      </w:r>
                    </w:p>
                  </w:txbxContent>
                </v:textbox>
              </v:shape>
            </w:pict>
          </mc:Fallback>
        </mc:AlternateContent>
      </w: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8E7633" wp14:editId="71593D45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3255010" cy="804545"/>
                <wp:effectExtent l="0" t="0" r="21590" b="14605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899" w:rsidRPr="001C0899" w:rsidRDefault="00B92BA9" w:rsidP="001C089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Merkmale:</w:t>
                            </w:r>
                            <w:r w:rsidR="008B65C1">
                              <w:rPr>
                                <w:rFonts w:ascii="Times New Roman" w:hAnsi="Times New Roman" w:cs="Times New Roman"/>
                              </w:rPr>
                              <w:br/>
                              <w:t xml:space="preserve">• </w:t>
                            </w:r>
                            <w:r w:rsidR="001C0899" w:rsidRPr="001C0899">
                              <w:rPr>
                                <w:rFonts w:ascii="Times New Roman" w:hAnsi="Times New Roman" w:cs="Times New Roman"/>
                              </w:rPr>
                              <w:t>Gute Griffigkeit der Schraubelemente</w:t>
                            </w:r>
                          </w:p>
                          <w:p w:rsidR="001C0899" w:rsidRPr="001C0899" w:rsidRDefault="001C0899" w:rsidP="001C089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C0899">
                              <w:rPr>
                                <w:rFonts w:ascii="Times New Roman" w:hAnsi="Times New Roman" w:cs="Times New Roman"/>
                              </w:rPr>
                              <w:t>• Gute chemische Beständigkeit des Steckverbinders</w:t>
                            </w:r>
                          </w:p>
                          <w:p w:rsidR="00B92BA9" w:rsidRPr="001F57AD" w:rsidRDefault="00C82CFF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• </w:t>
                            </w:r>
                            <w:r w:rsidR="001C0899" w:rsidRPr="001C0899">
                              <w:rPr>
                                <w:rFonts w:ascii="Times New Roman" w:hAnsi="Times New Roman" w:cs="Times New Roman"/>
                              </w:rPr>
                              <w:t>Schutzart</w:t>
                            </w:r>
                            <w:r w:rsidR="00E737B8">
                              <w:rPr>
                                <w:rFonts w:ascii="Times New Roman" w:hAnsi="Times New Roman" w:cs="Times New Roman"/>
                              </w:rPr>
                              <w:t xml:space="preserve"> IP67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28" type="#_x0000_t202" style="position:absolute;left:0;text-align:left;margin-left:0;margin-top:9pt;width:256.3pt;height:6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" strokecolor="#95b3d7 [1940]">
                <v:textbox>
                  <w:txbxContent>
                    <w:p w:rsidR="001C0899" w:rsidRPr="001C0899" w:rsidRDefault="00B92BA9" w:rsidP="001C089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Merkmale:</w:t>
                      </w:r>
                      <w:r w:rsidR="008B65C1">
                        <w:rPr>
                          <w:rFonts w:ascii="Times New Roman" w:hAnsi="Times New Roman" w:cs="Times New Roman"/>
                        </w:rPr>
                        <w:br/>
                        <w:t xml:space="preserve">• </w:t>
                      </w:r>
                      <w:r w:rsidR="001C0899" w:rsidRPr="001C0899">
                        <w:rPr>
                          <w:rFonts w:ascii="Times New Roman" w:hAnsi="Times New Roman" w:cs="Times New Roman"/>
                        </w:rPr>
                        <w:t>Gute Griffigkeit der Schraubelemente</w:t>
                      </w:r>
                    </w:p>
                    <w:p w:rsidR="001C0899" w:rsidRPr="001C0899" w:rsidRDefault="001C0899" w:rsidP="001C089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C0899">
                        <w:rPr>
                          <w:rFonts w:ascii="Times New Roman" w:hAnsi="Times New Roman" w:cs="Times New Roman"/>
                        </w:rPr>
                        <w:t>• Gute chemische Beständigkeit des Steckverbinders</w:t>
                      </w:r>
                    </w:p>
                    <w:p w:rsidR="00B92BA9" w:rsidRPr="001F57AD" w:rsidRDefault="00C82CFF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• </w:t>
                      </w:r>
                      <w:r w:rsidR="001C0899" w:rsidRPr="001C0899">
                        <w:rPr>
                          <w:rFonts w:ascii="Times New Roman" w:hAnsi="Times New Roman" w:cs="Times New Roman"/>
                        </w:rPr>
                        <w:t>Schutzart</w:t>
                      </w:r>
                      <w:r w:rsidR="00E737B8">
                        <w:rPr>
                          <w:rFonts w:ascii="Times New Roman" w:hAnsi="Times New Roman" w:cs="Times New Roman"/>
                        </w:rPr>
                        <w:t xml:space="preserve"> IP67</w:t>
                      </w:r>
                    </w:p>
                  </w:txbxContent>
                </v:textbox>
              </v:shape>
            </w:pict>
          </mc:Fallback>
        </mc:AlternateContent>
      </w: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E77692" w:rsidRPr="007A6FFE" w:rsidRDefault="00E77692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1C0899" w:rsidRDefault="001C0899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p w:rsidR="00250B82" w:rsidRDefault="00B92BA9" w:rsidP="00C82CFF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  <w:r w:rsidRPr="00813D8F"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  <w:t>Produktdetails:</w:t>
      </w:r>
    </w:p>
    <w:p w:rsidR="00C82CFF" w:rsidRPr="00C82CFF" w:rsidRDefault="00C82CFF" w:rsidP="00C82CFF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tbl>
      <w:tblPr>
        <w:tblStyle w:val="HellesRaster-Akzent11"/>
        <w:tblW w:w="0" w:type="auto"/>
        <w:tblInd w:w="108" w:type="dxa"/>
        <w:tblLook w:val="04A0" w:firstRow="1" w:lastRow="0" w:firstColumn="1" w:lastColumn="0" w:noHBand="0" w:noVBand="1"/>
      </w:tblPr>
      <w:tblGrid>
        <w:gridCol w:w="2243"/>
        <w:gridCol w:w="2302"/>
        <w:gridCol w:w="2303"/>
      </w:tblGrid>
      <w:tr w:rsidR="00720259" w:rsidTr="001316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2" w:type="dxa"/>
            <w:tcBorders>
              <w:right w:val="nil"/>
            </w:tcBorders>
          </w:tcPr>
          <w:p w:rsidR="00720259" w:rsidRPr="001C0899" w:rsidRDefault="00720259" w:rsidP="00C22F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left w:val="nil"/>
            </w:tcBorders>
          </w:tcPr>
          <w:p w:rsidR="00720259" w:rsidRPr="001C0899" w:rsidRDefault="00720259" w:rsidP="00C22F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M12x1</w:t>
            </w:r>
          </w:p>
        </w:tc>
      </w:tr>
      <w:tr w:rsidR="00720259" w:rsidTr="001F57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proofErr w:type="spellStart"/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Polzahl</w:t>
            </w:r>
            <w:proofErr w:type="spellEnd"/>
          </w:p>
        </w:tc>
        <w:tc>
          <w:tcPr>
            <w:tcW w:w="2302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4-pol.</w:t>
            </w:r>
          </w:p>
        </w:tc>
        <w:tc>
          <w:tcPr>
            <w:tcW w:w="2303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5-pol.</w:t>
            </w:r>
          </w:p>
        </w:tc>
      </w:tr>
      <w:tr w:rsidR="00720259" w:rsidTr="001F57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Bemessungsspannung</w:t>
            </w:r>
          </w:p>
        </w:tc>
        <w:tc>
          <w:tcPr>
            <w:tcW w:w="2302" w:type="dxa"/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 xml:space="preserve">250 V </w:t>
            </w:r>
          </w:p>
        </w:tc>
        <w:tc>
          <w:tcPr>
            <w:tcW w:w="2303" w:type="dxa"/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 xml:space="preserve">60 V </w:t>
            </w:r>
          </w:p>
        </w:tc>
      </w:tr>
      <w:tr w:rsidR="00720259" w:rsidTr="001F57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Strombelastbarkeit</w:t>
            </w:r>
          </w:p>
        </w:tc>
        <w:tc>
          <w:tcPr>
            <w:tcW w:w="2302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4 A</w:t>
            </w:r>
          </w:p>
        </w:tc>
        <w:tc>
          <w:tcPr>
            <w:tcW w:w="2303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4 A</w:t>
            </w:r>
          </w:p>
        </w:tc>
      </w:tr>
      <w:tr w:rsidR="00720259" w:rsidTr="001316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Codierung</w:t>
            </w:r>
          </w:p>
        </w:tc>
        <w:tc>
          <w:tcPr>
            <w:tcW w:w="2302" w:type="dxa"/>
            <w:tcBorders>
              <w:right w:val="nil"/>
            </w:tcBorders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left w:val="nil"/>
            </w:tcBorders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A</w:t>
            </w:r>
          </w:p>
        </w:tc>
      </w:tr>
      <w:tr w:rsidR="00720259" w:rsidTr="001F57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</w:rPr>
              <w:t>Anschlussquerschnitt</w:t>
            </w:r>
          </w:p>
        </w:tc>
        <w:tc>
          <w:tcPr>
            <w:tcW w:w="2302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0,75 mm²</w:t>
            </w:r>
          </w:p>
        </w:tc>
        <w:tc>
          <w:tcPr>
            <w:tcW w:w="2303" w:type="dxa"/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0,75 mm²</w:t>
            </w:r>
          </w:p>
        </w:tc>
      </w:tr>
      <w:tr w:rsidR="00720259" w:rsidTr="001316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Schutzart</w:t>
            </w:r>
          </w:p>
        </w:tc>
        <w:tc>
          <w:tcPr>
            <w:tcW w:w="2302" w:type="dxa"/>
            <w:tcBorders>
              <w:right w:val="nil"/>
            </w:tcBorders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left w:val="nil"/>
            </w:tcBorders>
          </w:tcPr>
          <w:p w:rsidR="00720259" w:rsidRPr="001C0899" w:rsidRDefault="00720259" w:rsidP="00C22F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IP67</w:t>
            </w:r>
          </w:p>
        </w:tc>
      </w:tr>
      <w:tr w:rsidR="00720259" w:rsidTr="001316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720259" w:rsidRPr="001C0899" w:rsidRDefault="00720259" w:rsidP="00C22FCA">
            <w:pPr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Umgebungstemperatur</w:t>
            </w:r>
          </w:p>
        </w:tc>
        <w:tc>
          <w:tcPr>
            <w:tcW w:w="2302" w:type="dxa"/>
            <w:tcBorders>
              <w:right w:val="nil"/>
            </w:tcBorders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left w:val="nil"/>
            </w:tcBorders>
          </w:tcPr>
          <w:p w:rsidR="00720259" w:rsidRPr="001C0899" w:rsidRDefault="00720259" w:rsidP="00C22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0899">
              <w:rPr>
                <w:rFonts w:ascii="Times New Roman" w:hAnsi="Times New Roman" w:cs="Times New Roman"/>
              </w:rPr>
              <w:t>-20°C bis + 85°C</w:t>
            </w:r>
          </w:p>
        </w:tc>
      </w:tr>
    </w:tbl>
    <w:p w:rsidR="00654820" w:rsidRPr="00E77692" w:rsidRDefault="00654820" w:rsidP="00E77692">
      <w:pPr>
        <w:jc w:val="both"/>
        <w:rPr>
          <w:rFonts w:ascii="QuaySansITCTT" w:hAnsi="QuaySansITCTT"/>
          <w:sz w:val="12"/>
          <w:szCs w:val="12"/>
          <w:lang w:bidi="de-DE"/>
        </w:rPr>
      </w:pPr>
    </w:p>
    <w:sectPr w:rsidR="00654820" w:rsidRPr="00E77692" w:rsidSect="005B5C15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0D" w:rsidRDefault="00EF4F0D">
      <w:r>
        <w:separator/>
      </w:r>
    </w:p>
    <w:p w:rsidR="00EF4F0D" w:rsidRDefault="00EF4F0D"/>
  </w:endnote>
  <w:endnote w:type="continuationSeparator" w:id="0">
    <w:p w:rsidR="00EF4F0D" w:rsidRDefault="00EF4F0D">
      <w:r>
        <w:continuationSeparator/>
      </w:r>
    </w:p>
    <w:p w:rsidR="00EF4F0D" w:rsidRDefault="00EF4F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Pr="005D3B02" w:rsidRDefault="005D3B02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Fuzeile"/>
    </w:pPr>
  </w:p>
  <w:p w:rsidR="00EF4F0D" w:rsidRPr="00B043F4" w:rsidRDefault="00EF4F0D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0D" w:rsidRDefault="00EF4F0D">
      <w:r>
        <w:separator/>
      </w:r>
    </w:p>
    <w:p w:rsidR="00EF4F0D" w:rsidRDefault="00EF4F0D"/>
  </w:footnote>
  <w:footnote w:type="continuationSeparator" w:id="0">
    <w:p w:rsidR="00EF4F0D" w:rsidRDefault="00EF4F0D">
      <w:r>
        <w:continuationSeparator/>
      </w:r>
    </w:p>
    <w:p w:rsidR="00EF4F0D" w:rsidRDefault="00EF4F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</w:p>
  <w:p w:rsidR="00EF4F0D" w:rsidRDefault="00EF4F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  <w:r>
      <w:t>P</w:t>
    </w:r>
    <w:r w:rsidR="005D3B02">
      <w:t xml:space="preserve">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C82CF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15C99"/>
    <w:rsid w:val="0002035C"/>
    <w:rsid w:val="00022777"/>
    <w:rsid w:val="00055297"/>
    <w:rsid w:val="000676D0"/>
    <w:rsid w:val="00070904"/>
    <w:rsid w:val="00081DDD"/>
    <w:rsid w:val="00095D23"/>
    <w:rsid w:val="00097F8C"/>
    <w:rsid w:val="000A119F"/>
    <w:rsid w:val="000A6B74"/>
    <w:rsid w:val="000B47A7"/>
    <w:rsid w:val="000C14C7"/>
    <w:rsid w:val="000D2493"/>
    <w:rsid w:val="000D62D2"/>
    <w:rsid w:val="000D7DB0"/>
    <w:rsid w:val="000E5155"/>
    <w:rsid w:val="000F5FEC"/>
    <w:rsid w:val="001011EF"/>
    <w:rsid w:val="00111C79"/>
    <w:rsid w:val="00112705"/>
    <w:rsid w:val="0011393E"/>
    <w:rsid w:val="00125E0A"/>
    <w:rsid w:val="0013161B"/>
    <w:rsid w:val="00136170"/>
    <w:rsid w:val="00143F58"/>
    <w:rsid w:val="00146490"/>
    <w:rsid w:val="0015439F"/>
    <w:rsid w:val="00163F1E"/>
    <w:rsid w:val="001656FB"/>
    <w:rsid w:val="001662FC"/>
    <w:rsid w:val="00176941"/>
    <w:rsid w:val="00182163"/>
    <w:rsid w:val="00184763"/>
    <w:rsid w:val="001935B8"/>
    <w:rsid w:val="001A0FCC"/>
    <w:rsid w:val="001A1E44"/>
    <w:rsid w:val="001C0899"/>
    <w:rsid w:val="001D10D7"/>
    <w:rsid w:val="001D1DA7"/>
    <w:rsid w:val="001F57AD"/>
    <w:rsid w:val="0020493D"/>
    <w:rsid w:val="00213117"/>
    <w:rsid w:val="00215B07"/>
    <w:rsid w:val="00216FCA"/>
    <w:rsid w:val="002273FE"/>
    <w:rsid w:val="00250B82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D75E9"/>
    <w:rsid w:val="002E36A2"/>
    <w:rsid w:val="00305CB0"/>
    <w:rsid w:val="00312204"/>
    <w:rsid w:val="00322D0E"/>
    <w:rsid w:val="00331876"/>
    <w:rsid w:val="00337C35"/>
    <w:rsid w:val="00341D6C"/>
    <w:rsid w:val="003428EE"/>
    <w:rsid w:val="00343B73"/>
    <w:rsid w:val="00343C06"/>
    <w:rsid w:val="0034536B"/>
    <w:rsid w:val="0036013D"/>
    <w:rsid w:val="003610A7"/>
    <w:rsid w:val="00370051"/>
    <w:rsid w:val="00372581"/>
    <w:rsid w:val="003802AD"/>
    <w:rsid w:val="00392525"/>
    <w:rsid w:val="003B12A1"/>
    <w:rsid w:val="003C0C9F"/>
    <w:rsid w:val="003D0269"/>
    <w:rsid w:val="003D43B9"/>
    <w:rsid w:val="003E59A2"/>
    <w:rsid w:val="003F00D6"/>
    <w:rsid w:val="00427768"/>
    <w:rsid w:val="00436025"/>
    <w:rsid w:val="00443A7B"/>
    <w:rsid w:val="00444229"/>
    <w:rsid w:val="00453CA0"/>
    <w:rsid w:val="00453FED"/>
    <w:rsid w:val="00466151"/>
    <w:rsid w:val="00473101"/>
    <w:rsid w:val="00474F14"/>
    <w:rsid w:val="00491F39"/>
    <w:rsid w:val="004B0DE3"/>
    <w:rsid w:val="004C2DF5"/>
    <w:rsid w:val="004C3C49"/>
    <w:rsid w:val="004D2079"/>
    <w:rsid w:val="004D75FB"/>
    <w:rsid w:val="00504DCF"/>
    <w:rsid w:val="005076B6"/>
    <w:rsid w:val="005134FC"/>
    <w:rsid w:val="005426C4"/>
    <w:rsid w:val="00555C6C"/>
    <w:rsid w:val="005607C8"/>
    <w:rsid w:val="0056302F"/>
    <w:rsid w:val="005672A0"/>
    <w:rsid w:val="0059437F"/>
    <w:rsid w:val="00595099"/>
    <w:rsid w:val="005A4896"/>
    <w:rsid w:val="005B1FD3"/>
    <w:rsid w:val="005B5C15"/>
    <w:rsid w:val="005C4B17"/>
    <w:rsid w:val="005C51C1"/>
    <w:rsid w:val="005D3B02"/>
    <w:rsid w:val="005E152F"/>
    <w:rsid w:val="005E2C53"/>
    <w:rsid w:val="006109D3"/>
    <w:rsid w:val="006261BD"/>
    <w:rsid w:val="0062755B"/>
    <w:rsid w:val="00627765"/>
    <w:rsid w:val="006302E8"/>
    <w:rsid w:val="00630640"/>
    <w:rsid w:val="00641632"/>
    <w:rsid w:val="00645526"/>
    <w:rsid w:val="006513A8"/>
    <w:rsid w:val="00654820"/>
    <w:rsid w:val="006568FF"/>
    <w:rsid w:val="00660D58"/>
    <w:rsid w:val="00681752"/>
    <w:rsid w:val="0069076D"/>
    <w:rsid w:val="00694C63"/>
    <w:rsid w:val="006B1578"/>
    <w:rsid w:val="006B5421"/>
    <w:rsid w:val="006C10E4"/>
    <w:rsid w:val="006C6AC6"/>
    <w:rsid w:val="006C75C0"/>
    <w:rsid w:val="006D50E2"/>
    <w:rsid w:val="006E1FEB"/>
    <w:rsid w:val="006E6C4E"/>
    <w:rsid w:val="0070174D"/>
    <w:rsid w:val="0070263C"/>
    <w:rsid w:val="00720259"/>
    <w:rsid w:val="00732995"/>
    <w:rsid w:val="007443DF"/>
    <w:rsid w:val="00747CC4"/>
    <w:rsid w:val="00762AA4"/>
    <w:rsid w:val="007727E9"/>
    <w:rsid w:val="0077504E"/>
    <w:rsid w:val="007822FC"/>
    <w:rsid w:val="0079080A"/>
    <w:rsid w:val="0079213C"/>
    <w:rsid w:val="00794544"/>
    <w:rsid w:val="007A0AA9"/>
    <w:rsid w:val="007A6FFE"/>
    <w:rsid w:val="007B1DAC"/>
    <w:rsid w:val="007B4C5E"/>
    <w:rsid w:val="007C2BC6"/>
    <w:rsid w:val="007D235E"/>
    <w:rsid w:val="007E655B"/>
    <w:rsid w:val="007F1128"/>
    <w:rsid w:val="007F35B6"/>
    <w:rsid w:val="008001EF"/>
    <w:rsid w:val="00813D8F"/>
    <w:rsid w:val="00813DF4"/>
    <w:rsid w:val="00817CEC"/>
    <w:rsid w:val="00825D6B"/>
    <w:rsid w:val="00834E31"/>
    <w:rsid w:val="00837E18"/>
    <w:rsid w:val="00844E2D"/>
    <w:rsid w:val="00854057"/>
    <w:rsid w:val="00885BD3"/>
    <w:rsid w:val="008876CF"/>
    <w:rsid w:val="008925B2"/>
    <w:rsid w:val="00896D01"/>
    <w:rsid w:val="008B1617"/>
    <w:rsid w:val="008B5021"/>
    <w:rsid w:val="008B65C1"/>
    <w:rsid w:val="008B7CBC"/>
    <w:rsid w:val="008D11F3"/>
    <w:rsid w:val="008F6C31"/>
    <w:rsid w:val="00911616"/>
    <w:rsid w:val="009247E2"/>
    <w:rsid w:val="0093402A"/>
    <w:rsid w:val="00944828"/>
    <w:rsid w:val="009537DC"/>
    <w:rsid w:val="009652FE"/>
    <w:rsid w:val="009658DC"/>
    <w:rsid w:val="00984351"/>
    <w:rsid w:val="00993B31"/>
    <w:rsid w:val="009C161F"/>
    <w:rsid w:val="00A11D17"/>
    <w:rsid w:val="00A12BC0"/>
    <w:rsid w:val="00A23D75"/>
    <w:rsid w:val="00A35C9A"/>
    <w:rsid w:val="00A51077"/>
    <w:rsid w:val="00A53F46"/>
    <w:rsid w:val="00A55878"/>
    <w:rsid w:val="00A73816"/>
    <w:rsid w:val="00A94C1C"/>
    <w:rsid w:val="00A97168"/>
    <w:rsid w:val="00AA591D"/>
    <w:rsid w:val="00AB14EC"/>
    <w:rsid w:val="00AB18F9"/>
    <w:rsid w:val="00AC5A06"/>
    <w:rsid w:val="00AC5DCF"/>
    <w:rsid w:val="00AD38CB"/>
    <w:rsid w:val="00AD76F1"/>
    <w:rsid w:val="00AF33FA"/>
    <w:rsid w:val="00AF706B"/>
    <w:rsid w:val="00B009CF"/>
    <w:rsid w:val="00B043F4"/>
    <w:rsid w:val="00B16D48"/>
    <w:rsid w:val="00B215FB"/>
    <w:rsid w:val="00B2526A"/>
    <w:rsid w:val="00B47F77"/>
    <w:rsid w:val="00B503C1"/>
    <w:rsid w:val="00B51D68"/>
    <w:rsid w:val="00B5621F"/>
    <w:rsid w:val="00B61817"/>
    <w:rsid w:val="00B71D34"/>
    <w:rsid w:val="00B85F76"/>
    <w:rsid w:val="00B92BA9"/>
    <w:rsid w:val="00BA2E8E"/>
    <w:rsid w:val="00BA6AE2"/>
    <w:rsid w:val="00BC3BE2"/>
    <w:rsid w:val="00BE411C"/>
    <w:rsid w:val="00BE7C0C"/>
    <w:rsid w:val="00BF5F1B"/>
    <w:rsid w:val="00BF719D"/>
    <w:rsid w:val="00C03F32"/>
    <w:rsid w:val="00C1359A"/>
    <w:rsid w:val="00C13BC2"/>
    <w:rsid w:val="00C27EAA"/>
    <w:rsid w:val="00C36075"/>
    <w:rsid w:val="00C45647"/>
    <w:rsid w:val="00C51DC0"/>
    <w:rsid w:val="00C65770"/>
    <w:rsid w:val="00C807DA"/>
    <w:rsid w:val="00C82CFF"/>
    <w:rsid w:val="00C82E38"/>
    <w:rsid w:val="00CB37DC"/>
    <w:rsid w:val="00CC261E"/>
    <w:rsid w:val="00CC5E52"/>
    <w:rsid w:val="00CD46E3"/>
    <w:rsid w:val="00CE5C23"/>
    <w:rsid w:val="00CF55E4"/>
    <w:rsid w:val="00D07304"/>
    <w:rsid w:val="00D1219D"/>
    <w:rsid w:val="00D143D1"/>
    <w:rsid w:val="00D16508"/>
    <w:rsid w:val="00D21FD6"/>
    <w:rsid w:val="00D31769"/>
    <w:rsid w:val="00D354D1"/>
    <w:rsid w:val="00D3593F"/>
    <w:rsid w:val="00D41B21"/>
    <w:rsid w:val="00D51708"/>
    <w:rsid w:val="00D51903"/>
    <w:rsid w:val="00D609E4"/>
    <w:rsid w:val="00D618E8"/>
    <w:rsid w:val="00D82132"/>
    <w:rsid w:val="00D97919"/>
    <w:rsid w:val="00DA12BF"/>
    <w:rsid w:val="00DA1F15"/>
    <w:rsid w:val="00DA47EA"/>
    <w:rsid w:val="00DA4AEE"/>
    <w:rsid w:val="00DC34FA"/>
    <w:rsid w:val="00DC64EF"/>
    <w:rsid w:val="00DF6DDF"/>
    <w:rsid w:val="00E04177"/>
    <w:rsid w:val="00E13BAF"/>
    <w:rsid w:val="00E2141C"/>
    <w:rsid w:val="00E26ABE"/>
    <w:rsid w:val="00E328B3"/>
    <w:rsid w:val="00E41525"/>
    <w:rsid w:val="00E47432"/>
    <w:rsid w:val="00E53B64"/>
    <w:rsid w:val="00E737B8"/>
    <w:rsid w:val="00E77692"/>
    <w:rsid w:val="00E80AE7"/>
    <w:rsid w:val="00E87942"/>
    <w:rsid w:val="00E87A69"/>
    <w:rsid w:val="00E949E4"/>
    <w:rsid w:val="00E963A6"/>
    <w:rsid w:val="00EA5942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04A98"/>
    <w:rsid w:val="00F27272"/>
    <w:rsid w:val="00F332C1"/>
    <w:rsid w:val="00F469C3"/>
    <w:rsid w:val="00F50F0C"/>
    <w:rsid w:val="00F52BF4"/>
    <w:rsid w:val="00F63089"/>
    <w:rsid w:val="00F6758C"/>
    <w:rsid w:val="00F85F49"/>
    <w:rsid w:val="00F910B0"/>
    <w:rsid w:val="00F92CC3"/>
    <w:rsid w:val="00F92FCC"/>
    <w:rsid w:val="00FB26D3"/>
    <w:rsid w:val="00FB4E7C"/>
    <w:rsid w:val="00FC3D18"/>
    <w:rsid w:val="00FC45A2"/>
    <w:rsid w:val="00FD74B5"/>
    <w:rsid w:val="00FF01E8"/>
    <w:rsid w:val="00FF10AB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8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EF11F-F554-4880-9187-3922A916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1</Pages>
  <Words>171</Words>
  <Characters>1336</Characters>
  <Application>Microsoft Office Word</Application>
  <DocSecurity>0</DocSecurity>
  <Lines>66</Lines>
  <Paragraphs>39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7</cp:revision>
  <cp:lastPrinted>2020-01-22T08:07:00Z</cp:lastPrinted>
  <dcterms:created xsi:type="dcterms:W3CDTF">2020-01-22T08:10:00Z</dcterms:created>
  <dcterms:modified xsi:type="dcterms:W3CDTF">2020-01-31T11:22:00Z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